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2022年广西物流职业技术学院单招计划编报表</w:t>
      </w:r>
      <w:bookmarkEnd w:id="0"/>
    </w:p>
    <w:tbl>
      <w:tblPr>
        <w:tblStyle w:val="5"/>
        <w:tblW w:w="96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655"/>
        <w:gridCol w:w="1416"/>
        <w:gridCol w:w="915"/>
        <w:gridCol w:w="915"/>
        <w:gridCol w:w="915"/>
        <w:gridCol w:w="1257"/>
        <w:gridCol w:w="7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录取批次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智慧仓储管理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水处理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高职单招批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61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注：招生专业和计划数以广西招生考试院最终公布数据为准，收费标准以物价部门最终批准的收费标准为准。</w:t>
            </w:r>
          </w:p>
        </w:tc>
      </w:tr>
    </w:tbl>
    <w:p>
      <w:pPr>
        <w:spacing w:line="570" w:lineRule="exact"/>
        <w:jc w:val="center"/>
        <w:rPr>
          <w:rFonts w:hint="default" w:ascii="方正仿宋简体" w:hAnsi="仿宋" w:eastAsia="方正仿宋简体"/>
          <w:sz w:val="32"/>
          <w:szCs w:val="32"/>
          <w:lang w:val="en-US" w:eastAsia="zh-CN"/>
        </w:rPr>
      </w:pPr>
    </w:p>
    <w:p/>
    <w:sectPr>
      <w:footerReference r:id="rId4" w:type="default"/>
      <w:headerReference r:id="rId3" w:type="even"/>
      <w:footerReference r:id="rId5" w:type="even"/>
      <w:pgSz w:w="11906" w:h="16838"/>
      <w:pgMar w:top="1701" w:right="1077" w:bottom="1701" w:left="1134" w:header="851" w:footer="1587" w:gutter="113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31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4088F"/>
    <w:rsid w:val="4E94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